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Desempeño comercial de abril</w:t>
      </w:r>
    </w:p>
    <w:p>
      <w:pPr>
        <w:spacing w:after="160"/>
      </w:pPr>
      <w:r>
        <w:t>Reporte de ejemplo de Chaski para abril de 2026 comparado con marzo de 2026</w:t>
      </w:r>
    </w:p>
    <w:p>
      <w:r>
        <w:rPr>
          <w:i/>
          <w:sz w:val="18"/>
        </w:rPr>
        <w:t>Ejemplo ilustrativo. Los nombres de clientes, las referencias de documentos y los montos de este reporte son ficticios.</w:t>
      </w:r>
    </w:p>
    <w:p>
      <w:r>
        <w:t>El total facturado en abril alcanzó USD 128,400, un 16.7% más que en marzo. Northstar Labs aportó USD 9,000 del aumento de USD 18,350, la mayor contribución entre los clientes. Las notas de crédito de abril sumaron USD 4,800, dejando USD 123,600 en facturas menos notas de crédito.</w:t>
      </w:r>
    </w:p>
    <w:p>
      <w:pPr>
        <w:pStyle w:val="Heading1"/>
      </w:pPr>
      <w:r>
        <w:t>Comparación mensual</w:t>
      </w:r>
    </w:p>
    <w:tbl>
      <w:tblPr>
        <w:tblW w:type="auto" w:w="0"/>
        <w:jc w:val="center"/>
        <w:tblLayout w:type="fixed"/>
        <w:tblLook w:firstColumn="1" w:firstRow="1" w:lastColumn="0" w:lastRow="0" w:noHBand="0" w:noVBand="1" w:val="04A0"/>
      </w:tblPr>
      <w:tblGrid>
        <w:gridCol w:w="4032"/>
        <w:gridCol w:w="1944"/>
        <w:gridCol w:w="1944"/>
        <w:gridCol w:w="2232"/>
      </w:tblGrid>
      <w:tr>
        <w:trPr>
          <w:tblHeader/>
        </w:trPr>
        <w:tc>
          <w:tcPr>
            <w:tcW w:type="dxa" w:w="4032"/>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1F4774"/>
          </w:tcPr>
          <w:p>
            <w:pPr>
              <w:spacing w:after="20" w:line="252" w:lineRule="auto"/>
            </w:pPr>
            <w:r>
              <w:rPr>
                <w:b/>
                <w:color w:val="FFFFFF"/>
                <w:sz w:val="19"/>
              </w:rPr>
              <w:t>USD salvo indicación</w:t>
            </w:r>
          </w:p>
        </w:tc>
        <w:tc>
          <w:tcPr>
            <w:tcW w:type="dxa" w:w="194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1F4774"/>
          </w:tcPr>
          <w:p>
            <w:pPr>
              <w:spacing w:after="20" w:line="252" w:lineRule="auto"/>
              <w:jc w:val="right"/>
            </w:pPr>
            <w:r>
              <w:rPr>
                <w:b/>
                <w:color w:val="FFFFFF"/>
                <w:sz w:val="19"/>
              </w:rPr>
              <w:t>Marzo</w:t>
            </w:r>
          </w:p>
        </w:tc>
        <w:tc>
          <w:tcPr>
            <w:tcW w:type="dxa" w:w="194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1F4774"/>
          </w:tcPr>
          <w:p>
            <w:pPr>
              <w:spacing w:after="20" w:line="252" w:lineRule="auto"/>
              <w:jc w:val="right"/>
            </w:pPr>
            <w:r>
              <w:rPr>
                <w:b/>
                <w:color w:val="FFFFFF"/>
                <w:sz w:val="19"/>
              </w:rPr>
              <w:t>Abril</w:t>
            </w:r>
          </w:p>
        </w:tc>
        <w:tc>
          <w:tcPr>
            <w:tcW w:type="dxa" w:w="2232"/>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1F4774"/>
          </w:tcPr>
          <w:p>
            <w:pPr>
              <w:spacing w:after="20" w:line="252" w:lineRule="auto"/>
              <w:jc w:val="right"/>
            </w:pPr>
            <w:r>
              <w:rPr>
                <w:b/>
                <w:color w:val="FFFFFF"/>
                <w:sz w:val="19"/>
              </w:rPr>
              <w:t>Variación</w:t>
            </w:r>
          </w:p>
        </w:tc>
      </w:tr>
      <w:tr>
        <w:tc>
          <w:tcPr>
            <w:tcW w:type="dxa" w:w="4032"/>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Pr>
          <w:p>
            <w:pPr>
              <w:spacing w:after="20" w:line="252" w:lineRule="auto"/>
            </w:pPr>
            <w:r>
              <w:rPr>
                <w:sz w:val="19"/>
              </w:rPr>
              <w:t>Total facturado</w:t>
            </w:r>
          </w:p>
        </w:tc>
        <w:tc>
          <w:tcPr>
            <w:tcW w:type="dxa" w:w="194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Pr>
          <w:p>
            <w:pPr>
              <w:spacing w:after="20" w:line="252" w:lineRule="auto"/>
              <w:jc w:val="right"/>
            </w:pPr>
            <w:r>
              <w:rPr>
                <w:sz w:val="19"/>
              </w:rPr>
              <w:t>$110,050</w:t>
            </w:r>
          </w:p>
        </w:tc>
        <w:tc>
          <w:tcPr>
            <w:tcW w:type="dxa" w:w="194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Pr>
          <w:p>
            <w:pPr>
              <w:spacing w:after="20" w:line="252" w:lineRule="auto"/>
              <w:jc w:val="right"/>
            </w:pPr>
            <w:r>
              <w:rPr>
                <w:sz w:val="19"/>
              </w:rPr>
              <w:t>$128,400</w:t>
            </w:r>
          </w:p>
        </w:tc>
        <w:tc>
          <w:tcPr>
            <w:tcW w:type="dxa" w:w="2232"/>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Pr>
          <w:p>
            <w:pPr>
              <w:spacing w:after="20" w:line="252" w:lineRule="auto"/>
              <w:jc w:val="right"/>
            </w:pPr>
            <w:r>
              <w:rPr>
                <w:sz w:val="19"/>
              </w:rPr>
              <w:t>16.7%</w:t>
            </w:r>
          </w:p>
        </w:tc>
      </w:tr>
      <w:tr>
        <w:tc>
          <w:tcPr>
            <w:tcW w:type="dxa" w:w="4032"/>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EDF3F8"/>
          </w:tcPr>
          <w:p>
            <w:pPr>
              <w:spacing w:after="20" w:line="252" w:lineRule="auto"/>
            </w:pPr>
            <w:r>
              <w:rPr>
                <w:sz w:val="19"/>
              </w:rPr>
              <w:t>Notas de crédito</w:t>
            </w:r>
          </w:p>
        </w:tc>
        <w:tc>
          <w:tcPr>
            <w:tcW w:type="dxa" w:w="194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EDF3F8"/>
          </w:tcPr>
          <w:p>
            <w:pPr>
              <w:spacing w:after="20" w:line="252" w:lineRule="auto"/>
              <w:jc w:val="right"/>
            </w:pPr>
            <w:r>
              <w:rPr>
                <w:sz w:val="19"/>
              </w:rPr>
              <w:t>$3,600</w:t>
            </w:r>
          </w:p>
        </w:tc>
        <w:tc>
          <w:tcPr>
            <w:tcW w:type="dxa" w:w="194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EDF3F8"/>
          </w:tcPr>
          <w:p>
            <w:pPr>
              <w:spacing w:after="20" w:line="252" w:lineRule="auto"/>
              <w:jc w:val="right"/>
            </w:pPr>
            <w:r>
              <w:rPr>
                <w:sz w:val="19"/>
              </w:rPr>
              <w:t>$4,800</w:t>
            </w:r>
          </w:p>
        </w:tc>
        <w:tc>
          <w:tcPr>
            <w:tcW w:type="dxa" w:w="2232"/>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EDF3F8"/>
          </w:tcPr>
          <w:p>
            <w:pPr>
              <w:spacing w:after="20" w:line="252" w:lineRule="auto"/>
              <w:jc w:val="right"/>
            </w:pPr>
            <w:r>
              <w:rPr>
                <w:sz w:val="19"/>
              </w:rPr>
              <w:t>33.3%</w:t>
            </w:r>
          </w:p>
        </w:tc>
      </w:tr>
      <w:tr>
        <w:tc>
          <w:tcPr>
            <w:tcW w:type="dxa" w:w="4032"/>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Pr>
          <w:p>
            <w:pPr>
              <w:spacing w:after="20" w:line="252" w:lineRule="auto"/>
            </w:pPr>
            <w:r>
              <w:rPr>
                <w:sz w:val="19"/>
              </w:rPr>
              <w:t>Facturas menos notas de crédito</w:t>
            </w:r>
          </w:p>
        </w:tc>
        <w:tc>
          <w:tcPr>
            <w:tcW w:type="dxa" w:w="194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Pr>
          <w:p>
            <w:pPr>
              <w:spacing w:after="20" w:line="252" w:lineRule="auto"/>
              <w:jc w:val="right"/>
            </w:pPr>
            <w:r>
              <w:rPr>
                <w:sz w:val="19"/>
              </w:rPr>
              <w:t>$106,450</w:t>
            </w:r>
          </w:p>
        </w:tc>
        <w:tc>
          <w:tcPr>
            <w:tcW w:type="dxa" w:w="194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Pr>
          <w:p>
            <w:pPr>
              <w:spacing w:after="20" w:line="252" w:lineRule="auto"/>
              <w:jc w:val="right"/>
            </w:pPr>
            <w:r>
              <w:rPr>
                <w:sz w:val="19"/>
              </w:rPr>
              <w:t>$123,600</w:t>
            </w:r>
          </w:p>
        </w:tc>
        <w:tc>
          <w:tcPr>
            <w:tcW w:type="dxa" w:w="2232"/>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Pr>
          <w:p>
            <w:pPr>
              <w:spacing w:after="20" w:line="252" w:lineRule="auto"/>
              <w:jc w:val="right"/>
            </w:pPr>
            <w:r>
              <w:rPr>
                <w:sz w:val="19"/>
              </w:rPr>
              <w:t>16.1%</w:t>
            </w:r>
          </w:p>
        </w:tc>
      </w:tr>
      <w:tr>
        <w:tc>
          <w:tcPr>
            <w:tcW w:type="dxa" w:w="4032"/>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EDF3F8"/>
          </w:tcPr>
          <w:p>
            <w:pPr>
              <w:spacing w:after="20" w:line="252" w:lineRule="auto"/>
            </w:pPr>
            <w:r>
              <w:rPr>
                <w:sz w:val="19"/>
              </w:rPr>
              <w:t>Cantidad de facturas</w:t>
            </w:r>
          </w:p>
        </w:tc>
        <w:tc>
          <w:tcPr>
            <w:tcW w:type="dxa" w:w="194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EDF3F8"/>
          </w:tcPr>
          <w:p>
            <w:pPr>
              <w:spacing w:after="20" w:line="252" w:lineRule="auto"/>
              <w:jc w:val="right"/>
            </w:pPr>
            <w:r>
              <w:rPr>
                <w:sz w:val="19"/>
              </w:rPr>
              <w:t>7</w:t>
            </w:r>
          </w:p>
        </w:tc>
        <w:tc>
          <w:tcPr>
            <w:tcW w:type="dxa" w:w="194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EDF3F8"/>
          </w:tcPr>
          <w:p>
            <w:pPr>
              <w:spacing w:after="20" w:line="252" w:lineRule="auto"/>
              <w:jc w:val="right"/>
            </w:pPr>
            <w:r>
              <w:rPr>
                <w:sz w:val="19"/>
              </w:rPr>
              <w:t>11</w:t>
            </w:r>
          </w:p>
        </w:tc>
        <w:tc>
          <w:tcPr>
            <w:tcW w:type="dxa" w:w="2232"/>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EDF3F8"/>
          </w:tcPr>
          <w:p>
            <w:pPr>
              <w:spacing w:after="20" w:line="252" w:lineRule="auto"/>
              <w:jc w:val="right"/>
            </w:pPr>
            <w:r>
              <w:rPr>
                <w:sz w:val="19"/>
              </w:rPr>
              <w:t>57.1%</w:t>
            </w:r>
          </w:p>
        </w:tc>
      </w:tr>
    </w:tbl>
    <w:p>
      <w:pPr>
        <w:pStyle w:val="Heading1"/>
      </w:pPr>
      <w:r>
        <w:t>Contribuciones por cliente</w:t>
      </w:r>
    </w:p>
    <w:tbl>
      <w:tblPr>
        <w:tblW w:type="auto" w:w="0"/>
        <w:jc w:val="center"/>
        <w:tblLayout w:type="fixed"/>
        <w:tblLook w:firstColumn="1" w:firstRow="1" w:lastColumn="0" w:lastRow="0" w:noHBand="0" w:noVBand="1" w:val="04A0"/>
      </w:tblPr>
      <w:tblGrid>
        <w:gridCol w:w="4032"/>
        <w:gridCol w:w="1944"/>
        <w:gridCol w:w="1944"/>
        <w:gridCol w:w="2232"/>
      </w:tblGrid>
      <w:tr>
        <w:trPr>
          <w:tblHeader/>
        </w:trPr>
        <w:tc>
          <w:tcPr>
            <w:tcW w:type="dxa" w:w="4032"/>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1F4774"/>
          </w:tcPr>
          <w:p>
            <w:pPr>
              <w:spacing w:after="20" w:line="252" w:lineRule="auto"/>
            </w:pPr>
            <w:r>
              <w:rPr>
                <w:b/>
                <w:color w:val="FFFFFF"/>
                <w:sz w:val="19"/>
              </w:rPr>
              <w:t>Cliente</w:t>
            </w:r>
          </w:p>
        </w:tc>
        <w:tc>
          <w:tcPr>
            <w:tcW w:type="dxa" w:w="194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1F4774"/>
          </w:tcPr>
          <w:p>
            <w:pPr>
              <w:spacing w:after="20" w:line="252" w:lineRule="auto"/>
              <w:jc w:val="right"/>
            </w:pPr>
            <w:r>
              <w:rPr>
                <w:b/>
                <w:color w:val="FFFFFF"/>
                <w:sz w:val="19"/>
              </w:rPr>
              <w:t>Facturas de marzo</w:t>
            </w:r>
          </w:p>
        </w:tc>
        <w:tc>
          <w:tcPr>
            <w:tcW w:type="dxa" w:w="194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1F4774"/>
          </w:tcPr>
          <w:p>
            <w:pPr>
              <w:spacing w:after="20" w:line="252" w:lineRule="auto"/>
              <w:jc w:val="right"/>
            </w:pPr>
            <w:r>
              <w:rPr>
                <w:b/>
                <w:color w:val="FFFFFF"/>
                <w:sz w:val="19"/>
              </w:rPr>
              <w:t>Facturas de abril</w:t>
            </w:r>
          </w:p>
        </w:tc>
        <w:tc>
          <w:tcPr>
            <w:tcW w:type="dxa" w:w="2232"/>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1F4774"/>
          </w:tcPr>
          <w:p>
            <w:pPr>
              <w:spacing w:after="20" w:line="252" w:lineRule="auto"/>
              <w:jc w:val="right"/>
            </w:pPr>
            <w:r>
              <w:rPr>
                <w:b/>
                <w:color w:val="FFFFFF"/>
                <w:sz w:val="19"/>
              </w:rPr>
              <w:t>Crecimiento</w:t>
            </w:r>
          </w:p>
        </w:tc>
      </w:tr>
      <w:tr>
        <w:tc>
          <w:tcPr>
            <w:tcW w:type="dxa" w:w="4032"/>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Pr>
          <w:p>
            <w:pPr>
              <w:spacing w:after="20" w:line="252" w:lineRule="auto"/>
            </w:pPr>
            <w:r>
              <w:rPr>
                <w:sz w:val="19"/>
              </w:rPr>
              <w:t>Northstar Labs</w:t>
            </w:r>
          </w:p>
        </w:tc>
        <w:tc>
          <w:tcPr>
            <w:tcW w:type="dxa" w:w="194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Pr>
          <w:p>
            <w:pPr>
              <w:spacing w:after="20" w:line="252" w:lineRule="auto"/>
              <w:jc w:val="right"/>
            </w:pPr>
            <w:r>
              <w:rPr>
                <w:sz w:val="19"/>
              </w:rPr>
              <w:t>$36,800</w:t>
            </w:r>
          </w:p>
        </w:tc>
        <w:tc>
          <w:tcPr>
            <w:tcW w:type="dxa" w:w="194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Pr>
          <w:p>
            <w:pPr>
              <w:spacing w:after="20" w:line="252" w:lineRule="auto"/>
              <w:jc w:val="right"/>
            </w:pPr>
            <w:r>
              <w:rPr>
                <w:sz w:val="19"/>
              </w:rPr>
              <w:t>$45,800</w:t>
            </w:r>
          </w:p>
        </w:tc>
        <w:tc>
          <w:tcPr>
            <w:tcW w:type="dxa" w:w="2232"/>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Pr>
          <w:p>
            <w:pPr>
              <w:spacing w:after="20" w:line="252" w:lineRule="auto"/>
              <w:jc w:val="right"/>
            </w:pPr>
            <w:r>
              <w:rPr>
                <w:sz w:val="19"/>
              </w:rPr>
              <w:t>24.5%</w:t>
            </w:r>
          </w:p>
        </w:tc>
      </w:tr>
      <w:tr>
        <w:tc>
          <w:tcPr>
            <w:tcW w:type="dxa" w:w="4032"/>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EDF3F8"/>
          </w:tcPr>
          <w:p>
            <w:pPr>
              <w:spacing w:after="20" w:line="252" w:lineRule="auto"/>
            </w:pPr>
            <w:r>
              <w:rPr>
                <w:sz w:val="19"/>
              </w:rPr>
              <w:t>Atlas Medical</w:t>
            </w:r>
          </w:p>
        </w:tc>
        <w:tc>
          <w:tcPr>
            <w:tcW w:type="dxa" w:w="194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EDF3F8"/>
          </w:tcPr>
          <w:p>
            <w:pPr>
              <w:spacing w:after="20" w:line="252" w:lineRule="auto"/>
              <w:jc w:val="right"/>
            </w:pPr>
            <w:r>
              <w:rPr>
                <w:sz w:val="19"/>
              </w:rPr>
              <w:t>$30,700</w:t>
            </w:r>
          </w:p>
        </w:tc>
        <w:tc>
          <w:tcPr>
            <w:tcW w:type="dxa" w:w="194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EDF3F8"/>
          </w:tcPr>
          <w:p>
            <w:pPr>
              <w:spacing w:after="20" w:line="252" w:lineRule="auto"/>
              <w:jc w:val="right"/>
            </w:pPr>
            <w:r>
              <w:rPr>
                <w:sz w:val="19"/>
              </w:rPr>
              <w:t>$34,600</w:t>
            </w:r>
          </w:p>
        </w:tc>
        <w:tc>
          <w:tcPr>
            <w:tcW w:type="dxa" w:w="2232"/>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EDF3F8"/>
          </w:tcPr>
          <w:p>
            <w:pPr>
              <w:spacing w:after="20" w:line="252" w:lineRule="auto"/>
              <w:jc w:val="right"/>
            </w:pPr>
            <w:r>
              <w:rPr>
                <w:sz w:val="19"/>
              </w:rPr>
              <w:t>12.7%</w:t>
            </w:r>
          </w:p>
        </w:tc>
      </w:tr>
      <w:tr>
        <w:tc>
          <w:tcPr>
            <w:tcW w:type="dxa" w:w="4032"/>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Pr>
          <w:p>
            <w:pPr>
              <w:spacing w:after="20" w:line="252" w:lineRule="auto"/>
            </w:pPr>
            <w:r>
              <w:rPr>
                <w:sz w:val="19"/>
              </w:rPr>
              <w:t>Otros clientes</w:t>
            </w:r>
          </w:p>
        </w:tc>
        <w:tc>
          <w:tcPr>
            <w:tcW w:type="dxa" w:w="194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Pr>
          <w:p>
            <w:pPr>
              <w:spacing w:after="20" w:line="252" w:lineRule="auto"/>
              <w:jc w:val="right"/>
            </w:pPr>
            <w:r>
              <w:rPr>
                <w:sz w:val="19"/>
              </w:rPr>
              <w:t>$42,550</w:t>
            </w:r>
          </w:p>
        </w:tc>
        <w:tc>
          <w:tcPr>
            <w:tcW w:type="dxa" w:w="1944"/>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Pr>
          <w:p>
            <w:pPr>
              <w:spacing w:after="20" w:line="252" w:lineRule="auto"/>
              <w:jc w:val="right"/>
            </w:pPr>
            <w:r>
              <w:rPr>
                <w:sz w:val="19"/>
              </w:rPr>
              <w:t>$48,000</w:t>
            </w:r>
          </w:p>
        </w:tc>
        <w:tc>
          <w:tcPr>
            <w:tcW w:type="dxa" w:w="2232"/>
            <w:vAlign w:val="center"/>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Pr>
          <w:p>
            <w:pPr>
              <w:spacing w:after="20" w:line="252" w:lineRule="auto"/>
              <w:jc w:val="right"/>
            </w:pPr>
            <w:r>
              <w:rPr>
                <w:sz w:val="19"/>
              </w:rPr>
              <w:t>12.8%</w:t>
            </w:r>
          </w:p>
        </w:tc>
      </w:tr>
    </w:tbl>
    <w:p>
      <w:pPr>
        <w:spacing w:before="140"/>
      </w:pPr>
      <w:r>
        <w:t>Northstar representa el 49.0% del aumento facturado. Atlas aporta el 21.3% y los otros tres clientes, el 29.7%. Los cinco clientes ficticios registran un mayor total facturado en abril.</w:t>
      </w:r>
    </w:p>
    <w:p>
      <w:pPr>
        <w:pStyle w:val="Heading1"/>
      </w:pPr>
      <w:r>
        <w:t>Registros de origen e interpretación</w:t>
      </w:r>
    </w:p>
    <w:p>
      <w:r>
        <w:t>El libro de Excel adjunto contiene los 24 registros ficticios de facturas y notas de crédito, que se pueden filtrar por fecha, tipo y cliente. Sus fórmulas concilian los totales mensuales y las contribuciones por cliente. Las referencias de ejemplo incluyen DEMO-I1042 de Northstar Labs por USD 12,400 y DEMO-C218 de una nota de crédito por USD 1,200.</w:t>
      </w:r>
    </w:p>
    <w:p>
      <w:r>
        <w:t>Los montos incluyen impuestos. Las facturas y las notas de crédito se contabilizan según su fecha de contabilización y se excluyen los documentos anulados. Facturas menos notas de crédito es una medida de los totales de documentos; no representa cobros ni utilidad. Las comparaciones por cliente usan el total facturado antes de las notas de crédito.</w:t>
      </w:r>
    </w:p>
    <w:sectPr w:rsidR="00FC693F" w:rsidRPr="0006063C" w:rsidSect="00034616">
      <w:pgSz w:w="12240" w:h="15840"/>
      <w:pgMar w:top="1008"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4"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Desempeño comercial de abril</dc:title>
  <dc:subject>Reporte de ejemplo de Chaski para abril de 2026 comparado con marzo de 2026</dc:subject>
  <dc:creator>Chaski</dc:creator>
  <cp:keywords>sample, fictional, illustrative</cp:keywords>
  <dc:description>generated by python-docx</dc:description>
  <cp:lastModifiedBy>Chaski</cp:lastModifiedBy>
  <cp:revision>1</cp:revision>
  <dcterms:created xsi:type="dcterms:W3CDTF">2013-12-23T23:15:00Z</dcterms:created>
  <dcterms:modified xsi:type="dcterms:W3CDTF">2013-12-23T23:15:00Z</dcterms:modified>
  <cp:category/>
  <dc:language>es-CL</dc:language>
</cp:coreProperties>
</file>